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A PACEMAKER WITH ANTI-TACHYCARDIA PACING FOR PRIMARY PREVENTION OF SUDDEN ARRHYTHMIC DEATH:  RECONCEPTUALIZING DEVICE THREAPY IN THE AGE OF THE INTERNET OF THINGS  </w:t>
      </w:r>
    </w:p>
    <w:p w:rsidR="00B921ED" w:rsidRPr="004F6AA2" w:rsidRDefault="004F6AA2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4F6AA2">
        <w:rPr>
          <w:b/>
          <w:bCs/>
          <w:u w:val="single"/>
        </w:rPr>
        <w:t>J.R. Gimbel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Case Western Reserve University, Cleveland, OH,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4F6AA2" w:rsidRDefault="00B921ED">
      <w:pPr>
        <w:widowControl w:val="0"/>
        <w:autoSpaceDE w:val="0"/>
        <w:autoSpaceDN w:val="0"/>
        <w:adjustRightInd w:val="0"/>
        <w:jc w:val="both"/>
      </w:pPr>
      <w:r>
        <w:t xml:space="preserve">A </w:t>
      </w:r>
      <w:proofErr w:type="spellStart"/>
      <w:r>
        <w:t>reconceptualized</w:t>
      </w:r>
      <w:proofErr w:type="spellEnd"/>
      <w:r>
        <w:t xml:space="preserve"> highly networked pacemaker with anti-tachycardia pacing (</w:t>
      </w:r>
      <w:proofErr w:type="spellStart"/>
      <w:r>
        <w:t>hnP</w:t>
      </w:r>
      <w:proofErr w:type="spellEnd"/>
      <w:r>
        <w:t xml:space="preserve">-ATP) capabilities to address sudden arrhythmic death is inevitable.  As a </w:t>
      </w:r>
      <w:proofErr w:type="spellStart"/>
      <w:r>
        <w:t>stand alone</w:t>
      </w:r>
      <w:proofErr w:type="spellEnd"/>
      <w:r>
        <w:t xml:space="preserve"> device, relying on pacing therapy alone as primary therapy, such a device would provide effective treatment for the majority of expected life threatening arrhythmias at a substantially diminished cost with expected lower patient toxicities.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>
        <w:t xml:space="preserve">The consequences of removing the “shock” from a traditional </w:t>
      </w:r>
      <w:proofErr w:type="spellStart"/>
      <w:r>
        <w:t>transvenous</w:t>
      </w:r>
      <w:proofErr w:type="spellEnd"/>
      <w:r>
        <w:t xml:space="preserve"> implantable cardioverter defibrillator (TV-ICD) can be addressed by appropriate patient selection, further optimizing ATP therapy, using predictive algorithms, and most importantly utilizing a networked crowd sourced rescue system to replace the shock feature.  Geo-location communication enhancements to the existing infrastructure can be implemented leveraging the broader network of networks and </w:t>
      </w:r>
      <w:proofErr w:type="gramStart"/>
      <w:r>
        <w:t>the</w:t>
      </w:r>
      <w:proofErr w:type="gramEnd"/>
      <w:r>
        <w:t xml:space="preserve"> emerging “Internet-of-Things” (</w:t>
      </w:r>
      <w:proofErr w:type="spellStart"/>
      <w:r>
        <w:t>IoT</w:t>
      </w:r>
      <w:proofErr w:type="spellEnd"/>
      <w:r>
        <w:t>). This new device (</w:t>
      </w:r>
      <w:proofErr w:type="spellStart"/>
      <w:r>
        <w:t>hnP</w:t>
      </w:r>
      <w:proofErr w:type="spellEnd"/>
      <w:r>
        <w:t>-ATP) would allow a better tailored, more nuanced approach making more affordable device therapy available to more individuals at risk for sudden arrhythmic death and ultimately, save more lives.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3CB" w:rsidRDefault="00E243CB" w:rsidP="004F6AA2">
      <w:r>
        <w:separator/>
      </w:r>
    </w:p>
  </w:endnote>
  <w:endnote w:type="continuationSeparator" w:id="0">
    <w:p w:rsidR="00E243CB" w:rsidRDefault="00E243CB" w:rsidP="004F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3CB" w:rsidRDefault="00E243CB" w:rsidP="004F6AA2">
      <w:r>
        <w:separator/>
      </w:r>
    </w:p>
  </w:footnote>
  <w:footnote w:type="continuationSeparator" w:id="0">
    <w:p w:rsidR="00E243CB" w:rsidRDefault="00E243CB" w:rsidP="004F6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A2" w:rsidRDefault="004F6AA2" w:rsidP="004F6AA2">
    <w:pPr>
      <w:pStyle w:val="Header"/>
    </w:pPr>
    <w:r>
      <w:t>3103      Cat:  Sudden death</w:t>
    </w:r>
  </w:p>
  <w:p w:rsidR="004F6AA2" w:rsidRDefault="004F6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010F83"/>
    <w:rsid w:val="00447B2F"/>
    <w:rsid w:val="004F6AA2"/>
    <w:rsid w:val="00B921ED"/>
    <w:rsid w:val="00E2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81D5815-B95D-4BFD-BC76-3087E5D4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A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AA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A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cp:lastPrinted>2016-04-10T13:39:00Z</cp:lastPrinted>
  <dcterms:created xsi:type="dcterms:W3CDTF">2016-04-10T13:30:00Z</dcterms:created>
  <dcterms:modified xsi:type="dcterms:W3CDTF">2016-04-10T13:40:00Z</dcterms:modified>
</cp:coreProperties>
</file>